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45" w:rsidRPr="00CE1D85" w:rsidRDefault="00B35424" w:rsidP="00CE1D85">
      <w:pPr>
        <w:jc w:val="both"/>
        <w:rPr>
          <w:rFonts w:ascii="Times New Roman" w:hAnsi="Times New Roman" w:cs="Times New Roman"/>
          <w:b/>
          <w:bCs/>
          <w:color w:val="036C98"/>
          <w:sz w:val="28"/>
          <w:szCs w:val="28"/>
          <w:shd w:val="clear" w:color="auto" w:fill="FFFFFF"/>
        </w:rPr>
      </w:pPr>
      <w:r w:rsidRPr="00CE1D85">
        <w:rPr>
          <w:rFonts w:ascii="Times New Roman" w:hAnsi="Times New Roman" w:cs="Times New Roman"/>
          <w:b/>
          <w:bCs/>
          <w:color w:val="036C98"/>
          <w:sz w:val="28"/>
          <w:szCs w:val="28"/>
          <w:shd w:val="clear" w:color="auto" w:fill="FFFFFF"/>
        </w:rPr>
        <w:t>G</w:t>
      </w:r>
      <w:r w:rsidRPr="00CE1D85">
        <w:rPr>
          <w:rFonts w:ascii="Times New Roman" w:hAnsi="Times New Roman" w:cs="Times New Roman"/>
          <w:b/>
          <w:bCs/>
          <w:color w:val="036C98"/>
          <w:sz w:val="28"/>
          <w:szCs w:val="28"/>
          <w:shd w:val="clear" w:color="auto" w:fill="FFFFFF"/>
        </w:rPr>
        <w:t>iới thiệu các mô đun bồi dưỡng thực hiện Chương trình GDPT mới cho giáo viên cơ sở giáo dục phổ thông giai đoạn 2019-2021</w:t>
      </w:r>
    </w:p>
    <w:p w:rsidR="00B35424" w:rsidRPr="00CE1D85" w:rsidRDefault="00B35424" w:rsidP="00CE1D85">
      <w:pPr>
        <w:jc w:val="both"/>
        <w:rPr>
          <w:rFonts w:ascii="Times New Roman" w:hAnsi="Times New Roman" w:cs="Times New Roman"/>
          <w:sz w:val="28"/>
          <w:szCs w:val="28"/>
        </w:rPr>
      </w:pP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Có 9 mô đun bồi </w:t>
      </w:r>
      <w:proofErr w:type="gramStart"/>
      <w:r w:rsidRPr="00CE1D85">
        <w:rPr>
          <w:color w:val="484848"/>
          <w:sz w:val="28"/>
          <w:szCs w:val="28"/>
        </w:rPr>
        <w:t>dưỡng  thực</w:t>
      </w:r>
      <w:proofErr w:type="gramEnd"/>
      <w:r w:rsidRPr="00CE1D85">
        <w:rPr>
          <w:color w:val="484848"/>
          <w:sz w:val="28"/>
          <w:szCs w:val="28"/>
        </w:rPr>
        <w:t xml:space="preserve"> hiện Chương trình GDPT mới cho giáo viên mỗi cấp học (tiểu học, trung học cơ sở, trung học phổ thông) để phát triển năng lực nghề nghiệp, đáp ứng yêu cầu chuẩn nghề nghiệp giáo viên và đáp ứng Chương trình GDPT mới.</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Các mô đun bồi dưỡng thực hiện Chương trình GDPT mới cho giáo viên cơ sở giáo dục phổ thông giai đoạn 2019-2021 nhằm hỗ trợ giáo viên cơ sở giáo dục phổ thông triển khai thực hiện thành công Chương trình giáo dục phổ thông 2018; Đáp ứng nhu cầu học tập thường xuyên, liên tục, suốt đời của mỗi giáo viên cơ sở giáo dục phổ thông, đáp ứng yêu cầu phát triển giáo dục phổ thông trong bối cảnh đổi mới căn bản, toàn diện giáo dục. Đồng thời, đây là </w:t>
      </w:r>
      <w:bookmarkStart w:id="0" w:name="muc_2"/>
      <w:r w:rsidRPr="00CE1D85">
        <w:rPr>
          <w:color w:val="666666"/>
          <w:sz w:val="28"/>
          <w:szCs w:val="28"/>
        </w:rPr>
        <w:t>căn cứ quản lý, chỉ đạo, tổ chức và biên soạn tài liệu phục vụ công tác bồi dưỡng thường xuyên giáo viên cơ sở giáo dục phổ thông nhằm phát triển nghề nghiệp theo yêu cầu của chuẩn nghề nghiệp giáo viên cơ sở giáo dục phổ thông</w:t>
      </w:r>
      <w:bookmarkEnd w:id="0"/>
      <w:r w:rsidRPr="00CE1D85">
        <w:rPr>
          <w:color w:val="484848"/>
          <w:sz w:val="28"/>
          <w:szCs w:val="28"/>
        </w:rPr>
        <w:t>.</w:t>
      </w:r>
      <w:bookmarkStart w:id="1" w:name="_GoBack"/>
      <w:bookmarkEnd w:id="1"/>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Các mô đun bồi dưỡng này áp dụng đối với giáo viên đang giảng dạy ở trường tiểu học, trường trung học cơ sở, trường trung học phổ thông, trường phổ thông có nhiều cấp học, trường chuyên, trường phổ thông dân tộc nội trú, trường phổ thông dân tộc bán trú, gồm các nội dung bồi dưỡng phát triển năng lực nghề nghiệp để triển khai thực hiện chương trình giáo dục phổ thông 2018 áp dụng trong cả nước.</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Xin giới thiệu 9 mô đun bồi dưỡng thực hiện Chương trình GDPT </w:t>
      </w:r>
      <w:proofErr w:type="gramStart"/>
      <w:r w:rsidRPr="00CE1D85">
        <w:rPr>
          <w:color w:val="484848"/>
          <w:sz w:val="28"/>
          <w:szCs w:val="28"/>
        </w:rPr>
        <w:t>mới  cho</w:t>
      </w:r>
      <w:proofErr w:type="gramEnd"/>
      <w:r w:rsidRPr="00CE1D85">
        <w:rPr>
          <w:color w:val="484848"/>
          <w:sz w:val="28"/>
          <w:szCs w:val="28"/>
        </w:rPr>
        <w:t> giáo viên cơ sở giáo dục phổ thông giai đoạn 2019-2021 đối với mỗi cấp học (tiểu học, trung học cơ sở và trung học phổ thông) như sau:</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t xml:space="preserve">Mô đun 1 </w:t>
      </w:r>
      <w:proofErr w:type="gramStart"/>
      <w:r w:rsidRPr="00CE1D85">
        <w:rPr>
          <w:rStyle w:val="Strong"/>
          <w:color w:val="484848"/>
          <w:sz w:val="28"/>
          <w:szCs w:val="28"/>
        </w:rPr>
        <w:t>“ Hướng</w:t>
      </w:r>
      <w:proofErr w:type="gramEnd"/>
      <w:r w:rsidRPr="00CE1D85">
        <w:rPr>
          <w:rStyle w:val="Strong"/>
          <w:color w:val="484848"/>
          <w:sz w:val="28"/>
          <w:szCs w:val="28"/>
        </w:rPr>
        <w:t xml:space="preserve"> dẫn thực hiện Chương trình GDPT 2018”  gồm 6 nội dung:</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1. Tư tưởng chủ đạo và quan điểm phát triển Chương trình GDPT 2018; </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2. Mục tiêu, yêu cầu cần đạt về phẩm chất, năng lực của học sinh tiểu học/THCS/THPT trong chương trình GDPT 2018;</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3. Kế hoạch giáo dục, nội dung Chương trình GDPT 2018;</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4. Phương pháp dạy học </w:t>
      </w:r>
      <w:proofErr w:type="gramStart"/>
      <w:r w:rsidRPr="00CE1D85">
        <w:rPr>
          <w:color w:val="484848"/>
          <w:sz w:val="28"/>
          <w:szCs w:val="28"/>
        </w:rPr>
        <w:t>theo</w:t>
      </w:r>
      <w:proofErr w:type="gramEnd"/>
      <w:r w:rsidRPr="00CE1D85">
        <w:rPr>
          <w:color w:val="484848"/>
          <w:sz w:val="28"/>
          <w:szCs w:val="28"/>
        </w:rPr>
        <w:t xml:space="preserve"> yêu cầu của chương trình GDPT 2018 theo chương trình giáo dục phổ thông tổng thể và chương trình giáo dục môn học;</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5. Đánh giá kết quả giáo dục học sinh </w:t>
      </w:r>
      <w:proofErr w:type="gramStart"/>
      <w:r w:rsidRPr="00CE1D85">
        <w:rPr>
          <w:color w:val="484848"/>
          <w:sz w:val="28"/>
          <w:szCs w:val="28"/>
        </w:rPr>
        <w:t>theo</w:t>
      </w:r>
      <w:proofErr w:type="gramEnd"/>
      <w:r w:rsidRPr="00CE1D85">
        <w:rPr>
          <w:color w:val="484848"/>
          <w:sz w:val="28"/>
          <w:szCs w:val="28"/>
        </w:rPr>
        <w:t xml:space="preserve"> chương trình giáo dục phổ thông tổng thể và chương trình môn học;</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6. Các điều kiện thực hiện Chương trình GDPT 2018.</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lastRenderedPageBreak/>
        <w:t>Mô đun 2 “Sử dụng phương pháp dạy học và giáo dục phát triển phẩm chất, năng lực học sinh tiểu học/THCS/THPT” gồm 3 nội dung:</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1. Các xu hướng hiện đại về phương pháp, kĩ thuật dạy học và giáo dục nhằm phát triển phẩm chất, năng lực học sinh tiểu học/THCS/THPT;</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2. Lựa chọn, sử dụng các phương pháp, kĩ thuật dạy học phù hợp nhằm phát triển phẩm chất, năng lực học sinh </w:t>
      </w:r>
      <w:proofErr w:type="gramStart"/>
      <w:r w:rsidRPr="00CE1D85">
        <w:rPr>
          <w:color w:val="484848"/>
          <w:sz w:val="28"/>
          <w:szCs w:val="28"/>
        </w:rPr>
        <w:t>theo</w:t>
      </w:r>
      <w:proofErr w:type="gramEnd"/>
      <w:r w:rsidRPr="00CE1D85">
        <w:rPr>
          <w:color w:val="484848"/>
          <w:sz w:val="28"/>
          <w:szCs w:val="28"/>
        </w:rPr>
        <w:t xml:space="preserve"> môn học/hoạt động giáo dục trong Chương trình GDPT 2018;</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3. Lựa chọn, xây dựng các chiến lược dạy học, giáo dục hiệu quả phù hợp với đối tượng học sinh tiểu học/THCS/THPT.</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t>Mô đun 3 “Kiểm tra, đánh giá học sinh tiểu học/THCS/THPT</w:t>
      </w:r>
      <w:r w:rsidRPr="00CE1D85">
        <w:rPr>
          <w:color w:val="484848"/>
          <w:sz w:val="28"/>
          <w:szCs w:val="28"/>
        </w:rPr>
        <w:t> </w:t>
      </w:r>
      <w:r w:rsidRPr="00CE1D85">
        <w:rPr>
          <w:rStyle w:val="Strong"/>
          <w:color w:val="484848"/>
          <w:sz w:val="28"/>
          <w:szCs w:val="28"/>
        </w:rPr>
        <w:t>theo hướng phát triển phẩm chất, năng lực” gồm 4 nội dung:</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1. Các xu hướng hiện đại về kiểm tra, đánh giá kết quả học tập, giáo dục nhằm phát triển phẩm chất, năng lực học sinh tiểu học/THCS/THPT;</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2. Sử dụng phương pháp, hình thức kiểm tra đánh giá kết quả học tập và kết quả đánh giá trong dạy học, giáo dục học sinh;</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3. Xây dựng công cụ kiểm tra đánh giá kết quả học tập và sự tiến bộ của học sinh tiểu học/THCS/THPT về phẩm chất, năng lực;</w:t>
      </w:r>
    </w:p>
    <w:p w:rsidR="00B35424" w:rsidRPr="00CE1D85" w:rsidRDefault="00B35424"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4. Sử dụng và phân tích kết quả đánh giá </w:t>
      </w:r>
      <w:proofErr w:type="gramStart"/>
      <w:r w:rsidRPr="00CE1D85">
        <w:rPr>
          <w:color w:val="484848"/>
          <w:sz w:val="28"/>
          <w:szCs w:val="28"/>
        </w:rPr>
        <w:t>theo</w:t>
      </w:r>
      <w:proofErr w:type="gramEnd"/>
      <w:r w:rsidRPr="00CE1D85">
        <w:rPr>
          <w:color w:val="484848"/>
          <w:sz w:val="28"/>
          <w:szCs w:val="28"/>
        </w:rPr>
        <w:t xml:space="preserve"> đường phát triển năng lực để ghi nhận sự tiến bộ của học sinh và đổi mới phương pháp dạy học.</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t>Mô đun 4 “Xây dựng kế hoạch dạy học và giáo dục </w:t>
      </w:r>
      <w:proofErr w:type="gramStart"/>
      <w:r w:rsidRPr="00CE1D85">
        <w:rPr>
          <w:rStyle w:val="Strong"/>
          <w:color w:val="484848"/>
          <w:sz w:val="28"/>
          <w:szCs w:val="28"/>
        </w:rPr>
        <w:t>theo</w:t>
      </w:r>
      <w:proofErr w:type="gramEnd"/>
      <w:r w:rsidRPr="00CE1D85">
        <w:rPr>
          <w:rStyle w:val="Strong"/>
          <w:color w:val="484848"/>
          <w:sz w:val="28"/>
          <w:szCs w:val="28"/>
        </w:rPr>
        <w:t xml:space="preserve"> hướng phát triển phẩm chất, năng lực học sinh tiểu học/THCS/THPT” 3 nội dung:</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1. Những vấn đề </w:t>
      </w:r>
      <w:proofErr w:type="gramStart"/>
      <w:r w:rsidRPr="00CE1D85">
        <w:rPr>
          <w:color w:val="484848"/>
          <w:sz w:val="28"/>
          <w:szCs w:val="28"/>
        </w:rPr>
        <w:t>chung</w:t>
      </w:r>
      <w:proofErr w:type="gramEnd"/>
      <w:r w:rsidRPr="00CE1D85">
        <w:rPr>
          <w:color w:val="484848"/>
          <w:sz w:val="28"/>
          <w:szCs w:val="28"/>
        </w:rPr>
        <w:t xml:space="preserve"> về xây dựng kế hoạch dạy học và giáo dục theo hướng phát triển phẩm chất, năng lực học sinh ở trường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2. Xây dựng kế hoạch dạy học và giáo dục cá nhân trong năm học;</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3. Phân tích và phát triển được chương trình môn học, hoạt động giáo dục trong trường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t>Mô đun </w:t>
      </w:r>
      <w:proofErr w:type="gramStart"/>
      <w:r w:rsidRPr="00CE1D85">
        <w:rPr>
          <w:rStyle w:val="Strong"/>
          <w:color w:val="484848"/>
          <w:sz w:val="28"/>
          <w:szCs w:val="28"/>
        </w:rPr>
        <w:t>5 “Tư vấn và hỗ trợ học sinh tiểu học/THCS/THPT</w:t>
      </w:r>
      <w:r w:rsidRPr="00CE1D85">
        <w:rPr>
          <w:color w:val="484848"/>
          <w:sz w:val="28"/>
          <w:szCs w:val="28"/>
        </w:rPr>
        <w:t> </w:t>
      </w:r>
      <w:r w:rsidRPr="00CE1D85">
        <w:rPr>
          <w:rStyle w:val="Strong"/>
          <w:color w:val="484848"/>
          <w:sz w:val="28"/>
          <w:szCs w:val="28"/>
        </w:rPr>
        <w:t>trong hoạt động giáo dục và dạy học” gồm 3 nội dung</w:t>
      </w:r>
      <w:proofErr w:type="gramEnd"/>
      <w:r w:rsidRPr="00CE1D85">
        <w:rPr>
          <w:rStyle w:val="Strong"/>
          <w:color w:val="484848"/>
          <w:sz w:val="28"/>
          <w:szCs w:val="28"/>
        </w:rPr>
        <w: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1. Đặc điểm tâm sinh lý của học sinh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2. Xây dựng, lựa chọn và thực hiện các chuyên đề về tư vấn tâm lý cho học sinh tiểu học/THCS/THPT (lồng ghép vào môn học/hoạt động giáo dục);</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lastRenderedPageBreak/>
        <w:t>3. Xây dựng kênh thông tin về tư vấn hỗ trợ học sinh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t>Mô đun </w:t>
      </w:r>
      <w:proofErr w:type="gramStart"/>
      <w:r w:rsidRPr="00CE1D85">
        <w:rPr>
          <w:rStyle w:val="Strong"/>
          <w:color w:val="484848"/>
          <w:sz w:val="28"/>
          <w:szCs w:val="28"/>
        </w:rPr>
        <w:t>6 “Xây dựng văn hóa nhà trường tiểu học/THCS/THPT” gồm 3 nội dung</w:t>
      </w:r>
      <w:proofErr w:type="gramEnd"/>
      <w:r w:rsidRPr="00CE1D85">
        <w:rPr>
          <w:rStyle w:val="Strong"/>
          <w:color w:val="484848"/>
          <w:sz w:val="28"/>
          <w:szCs w:val="28"/>
        </w:rPr>
        <w: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1. Sự cần thiết của việc xây dựng văn hóa nhà trường tiểu học/THCS/THPT; vai trò của giáo viên, học sinh trong xây dựng văn hóa nhà trường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2. Xây dựng và quảng bá các giá trị cốt lõi của nhà trường, lớp học xây dựng niềm tin cho mọi học sinh, đồng nghiệp vào các giá trị cốt lõi đó;</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3. Xây dựng, thực hiện và giám sát đánh giá thực hiện kế hoạch xây dựng môi trường văn hóa lành mạnh, thân thiện.</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bookmarkStart w:id="2" w:name="_Hlk9239221"/>
      <w:r w:rsidRPr="00CE1D85">
        <w:rPr>
          <w:rStyle w:val="Strong"/>
          <w:color w:val="666666"/>
          <w:sz w:val="28"/>
          <w:szCs w:val="28"/>
        </w:rPr>
        <w:t>Mô đun </w:t>
      </w:r>
      <w:bookmarkEnd w:id="2"/>
      <w:r w:rsidRPr="00CE1D85">
        <w:rPr>
          <w:rStyle w:val="Strong"/>
          <w:color w:val="484848"/>
          <w:sz w:val="28"/>
          <w:szCs w:val="28"/>
        </w:rPr>
        <w:t>7 “Thực hiện và xây dựng trường học an toàn, phòng chống bạo lực học đường ở trường tiểu học/THCS/THPT” gồm</w:t>
      </w:r>
      <w:proofErr w:type="gramStart"/>
      <w:r w:rsidRPr="00CE1D85">
        <w:rPr>
          <w:rStyle w:val="Strong"/>
          <w:color w:val="484848"/>
          <w:sz w:val="28"/>
          <w:szCs w:val="28"/>
        </w:rPr>
        <w:t>  3</w:t>
      </w:r>
      <w:proofErr w:type="gramEnd"/>
      <w:r w:rsidRPr="00CE1D85">
        <w:rPr>
          <w:rStyle w:val="Strong"/>
          <w:color w:val="484848"/>
          <w:sz w:val="28"/>
          <w:szCs w:val="28"/>
        </w:rPr>
        <w:t xml:space="preserve"> nội dung:</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1. Những vấn đề </w:t>
      </w:r>
      <w:proofErr w:type="gramStart"/>
      <w:r w:rsidRPr="00CE1D85">
        <w:rPr>
          <w:color w:val="484848"/>
          <w:sz w:val="28"/>
          <w:szCs w:val="28"/>
        </w:rPr>
        <w:t>chung</w:t>
      </w:r>
      <w:proofErr w:type="gramEnd"/>
      <w:r w:rsidRPr="00CE1D85">
        <w:rPr>
          <w:color w:val="484848"/>
          <w:sz w:val="28"/>
          <w:szCs w:val="28"/>
        </w:rPr>
        <w:t xml:space="preserve"> về xây dựng trường học an toàn, phòng chống bạo lực học đường trong trường tiểu học; vai trò của giáo viên;</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2. Các nguy cơ tiềm ẩn về tình trạng mất </w:t>
      </w:r>
      <w:proofErr w:type="gramStart"/>
      <w:r w:rsidRPr="00CE1D85">
        <w:rPr>
          <w:color w:val="484848"/>
          <w:sz w:val="28"/>
          <w:szCs w:val="28"/>
        </w:rPr>
        <w:t>an</w:t>
      </w:r>
      <w:proofErr w:type="gramEnd"/>
      <w:r w:rsidRPr="00CE1D85">
        <w:rPr>
          <w:color w:val="484848"/>
          <w:sz w:val="28"/>
          <w:szCs w:val="28"/>
        </w:rPr>
        <w:t xml:space="preserve"> toàn và bạo lực học đường trong trường tiểu học/THCS/THPT; </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 xml:space="preserve">3. Xây dựng và thực hiện quy tắc ứng xử và </w:t>
      </w:r>
      <w:proofErr w:type="gramStart"/>
      <w:r w:rsidRPr="00CE1D85">
        <w:rPr>
          <w:color w:val="484848"/>
          <w:sz w:val="28"/>
          <w:szCs w:val="28"/>
        </w:rPr>
        <w:t>an</w:t>
      </w:r>
      <w:proofErr w:type="gramEnd"/>
      <w:r w:rsidRPr="00CE1D85">
        <w:rPr>
          <w:color w:val="484848"/>
          <w:sz w:val="28"/>
          <w:szCs w:val="28"/>
        </w:rPr>
        <w:t xml:space="preserve"> toàn học đường trong trường tiểu học/THCS/THPT. </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t>Mô đun 8 “Phối hợp giữa nhà trường, gia đình và xã hội để thực hiện giáo dục đạo đức, lối sống cho học sinh tiểu học/THCS/THPT” gồm</w:t>
      </w:r>
      <w:proofErr w:type="gramStart"/>
      <w:r w:rsidRPr="00CE1D85">
        <w:rPr>
          <w:rStyle w:val="Strong"/>
          <w:color w:val="484848"/>
          <w:sz w:val="28"/>
          <w:szCs w:val="28"/>
        </w:rPr>
        <w:t>  3</w:t>
      </w:r>
      <w:proofErr w:type="gramEnd"/>
      <w:r w:rsidRPr="00CE1D85">
        <w:rPr>
          <w:rStyle w:val="Strong"/>
          <w:color w:val="484848"/>
          <w:sz w:val="28"/>
          <w:szCs w:val="28"/>
        </w:rPr>
        <w:t xml:space="preserve"> nội dung:</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1. Khái quát vai trò và lợi ích của sự gắn kết nhà trường với gia đình, xã hội để thực hiện giáo dục đạo đức, lối sống cho học sinh; trách nhiệm của giáo viên về vấn đề này;</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2. Các nội dung phối hợp giữa nhà trường, gia đình, xã hội để thực hiện giáo dục đạo đức, lối sống cho học sinh;</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3. Xây dựng kế hoạch hành động phối hợp giữa giáo viên và gia đình để thực hiện giáo dục đạo đức, lối sống cho học sinh trong trường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rStyle w:val="Strong"/>
          <w:color w:val="484848"/>
          <w:sz w:val="28"/>
          <w:szCs w:val="28"/>
        </w:rPr>
        <w:t>Mô đun 9 “Ứng dụng công nghệ thông tin, khai thác và sử dụng thiết bị công nghệ trong dạy học và giáo dục học sinh tiểu học/THCS/THPT” gồm</w:t>
      </w:r>
      <w:proofErr w:type="gramStart"/>
      <w:r w:rsidRPr="00CE1D85">
        <w:rPr>
          <w:rStyle w:val="Strong"/>
          <w:color w:val="484848"/>
          <w:sz w:val="28"/>
          <w:szCs w:val="28"/>
        </w:rPr>
        <w:t>  3</w:t>
      </w:r>
      <w:proofErr w:type="gramEnd"/>
      <w:r w:rsidRPr="00CE1D85">
        <w:rPr>
          <w:rStyle w:val="Strong"/>
          <w:color w:val="484848"/>
          <w:sz w:val="28"/>
          <w:szCs w:val="28"/>
        </w:rPr>
        <w:t xml:space="preserve"> nội dung:</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1. Vai trò của công nghệ thông tin, học liệu số và thiết bị công nghệ trong dạy học, giáo dục học sinh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lastRenderedPageBreak/>
        <w:t>2. Các phần mềm và thiết bị công nghệ hỗ trợ hoạt động dạy học và giáo dục học sinh ở trường tiểu học/THCS/THPT;</w:t>
      </w:r>
    </w:p>
    <w:p w:rsidR="00262323" w:rsidRPr="00CE1D85" w:rsidRDefault="00262323" w:rsidP="00CE1D85">
      <w:pPr>
        <w:pStyle w:val="NormalWeb"/>
        <w:shd w:val="clear" w:color="auto" w:fill="FFFFFF"/>
        <w:spacing w:before="225" w:beforeAutospacing="0" w:after="225" w:afterAutospacing="0"/>
        <w:jc w:val="both"/>
        <w:rPr>
          <w:color w:val="484848"/>
          <w:sz w:val="28"/>
          <w:szCs w:val="28"/>
        </w:rPr>
      </w:pPr>
      <w:r w:rsidRPr="00CE1D85">
        <w:rPr>
          <w:color w:val="484848"/>
          <w:sz w:val="28"/>
          <w:szCs w:val="28"/>
        </w:rPr>
        <w:t>3. Ứng dụng công nghệ thông tin, học liệu số và thiết bị công nghệ trong hoạt động dạy học và giáo dục học sinh ở trường tiểu học/THCS/THPT.</w:t>
      </w:r>
    </w:p>
    <w:p w:rsidR="00B35424" w:rsidRPr="00CE1D85" w:rsidRDefault="00B35424" w:rsidP="00CE1D85">
      <w:pPr>
        <w:jc w:val="both"/>
        <w:rPr>
          <w:rFonts w:ascii="Times New Roman" w:hAnsi="Times New Roman" w:cs="Times New Roman"/>
          <w:sz w:val="28"/>
          <w:szCs w:val="28"/>
        </w:rPr>
      </w:pPr>
    </w:p>
    <w:sectPr w:rsidR="00B35424" w:rsidRPr="00CE1D85" w:rsidSect="00D92C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25"/>
    <w:rsid w:val="00262323"/>
    <w:rsid w:val="00904825"/>
    <w:rsid w:val="00982D45"/>
    <w:rsid w:val="00B35424"/>
    <w:rsid w:val="00CE1D85"/>
    <w:rsid w:val="00D9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4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54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4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5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1700">
      <w:bodyDiv w:val="1"/>
      <w:marLeft w:val="0"/>
      <w:marRight w:val="0"/>
      <w:marTop w:val="0"/>
      <w:marBottom w:val="0"/>
      <w:divBdr>
        <w:top w:val="none" w:sz="0" w:space="0" w:color="auto"/>
        <w:left w:val="none" w:sz="0" w:space="0" w:color="auto"/>
        <w:bottom w:val="none" w:sz="0" w:space="0" w:color="auto"/>
        <w:right w:val="none" w:sz="0" w:space="0" w:color="auto"/>
      </w:divBdr>
    </w:div>
    <w:div w:id="12335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2020-09-30T02:45:00Z</dcterms:created>
  <dcterms:modified xsi:type="dcterms:W3CDTF">2020-09-30T02:48:00Z</dcterms:modified>
</cp:coreProperties>
</file>